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EF" w:rsidRDefault="00E225EF" w:rsidP="00E225EF">
      <w:pPr>
        <w:widowControl w:val="0"/>
        <w:autoSpaceDE w:val="0"/>
        <w:autoSpaceDN w:val="0"/>
        <w:adjustRightInd w:val="0"/>
        <w:spacing w:after="380"/>
        <w:rPr>
          <w:rFonts w:ascii="Times New Roman" w:hAnsi="Times New Roman" w:cs="Times New Roman"/>
          <w:b/>
          <w:bCs/>
          <w:sz w:val="48"/>
          <w:szCs w:val="48"/>
        </w:rPr>
      </w:pPr>
      <w:r>
        <w:rPr>
          <w:rFonts w:ascii="Times New Roman" w:hAnsi="Times New Roman" w:cs="Times New Roman"/>
          <w:b/>
          <w:bCs/>
          <w:sz w:val="48"/>
          <w:szCs w:val="48"/>
        </w:rPr>
        <w:t>2011 - 2012 Final Report</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 School's identified most critical academic need(s) addressed in the </w:t>
      </w:r>
      <w:proofErr w:type="spellStart"/>
      <w:r>
        <w:rPr>
          <w:rFonts w:ascii="Times New Roman" w:hAnsi="Times New Roman" w:cs="Times New Roman"/>
          <w:sz w:val="32"/>
          <w:szCs w:val="32"/>
        </w:rPr>
        <w:t>plan</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Please</w:t>
      </w:r>
      <w:proofErr w:type="spellEnd"/>
      <w:r>
        <w:rPr>
          <w:rFonts w:ascii="Times New Roman" w:hAnsi="Times New Roman" w:cs="Times New Roman"/>
          <w:sz w:val="32"/>
          <w:szCs w:val="32"/>
        </w:rPr>
        <w:t xml:space="preserve"> check only the primary area(s). Improvement in some academic areas may improve all other academic areas, but if the goal is to improve reading (or technology), please check only that area.</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b/>
          <w:bCs/>
          <w:sz w:val="32"/>
          <w:szCs w:val="32"/>
        </w:rPr>
        <w:t>Academic areas as identified in the plan</w:t>
      </w:r>
    </w:p>
    <w:p w:rsidR="00E225EF" w:rsidRDefault="00E225EF" w:rsidP="00E225EF">
      <w:pPr>
        <w:widowControl w:val="0"/>
        <w:autoSpaceDE w:val="0"/>
        <w:autoSpaceDN w:val="0"/>
        <w:adjustRightInd w:val="0"/>
        <w:rPr>
          <w:rFonts w:ascii="Times New Roman" w:hAnsi="Times New Roman" w:cs="Times New Roman"/>
          <w:sz w:val="32"/>
          <w:szCs w:val="32"/>
        </w:rPr>
      </w:pPr>
      <w:proofErr w:type="spellStart"/>
      <w:r>
        <w:rPr>
          <w:rFonts w:ascii="Times New Roman" w:hAnsi="Times New Roman" w:cs="Times New Roman"/>
          <w:sz w:val="32"/>
          <w:szCs w:val="32"/>
        </w:rPr>
        <w:t>Mathematics Reading</w:t>
      </w:r>
      <w:proofErr w:type="spellEnd"/>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b/>
          <w:bCs/>
          <w:sz w:val="32"/>
          <w:szCs w:val="32"/>
        </w:rPr>
        <w:t>Academic areas as implemented in the plan</w:t>
      </w:r>
    </w:p>
    <w:p w:rsidR="00E225EF" w:rsidRDefault="00E225EF" w:rsidP="00E225EF">
      <w:pPr>
        <w:widowControl w:val="0"/>
        <w:autoSpaceDE w:val="0"/>
        <w:autoSpaceDN w:val="0"/>
        <w:adjustRightInd w:val="0"/>
        <w:rPr>
          <w:rFonts w:ascii="Times New Roman" w:hAnsi="Times New Roman" w:cs="Times New Roman"/>
          <w:sz w:val="32"/>
          <w:szCs w:val="32"/>
        </w:rPr>
      </w:pPr>
      <w:proofErr w:type="spellStart"/>
      <w:r>
        <w:rPr>
          <w:rFonts w:ascii="Times New Roman" w:hAnsi="Times New Roman" w:cs="Times New Roman"/>
          <w:sz w:val="32"/>
          <w:szCs w:val="32"/>
        </w:rPr>
        <w:t>Mathematics Reading</w:t>
      </w:r>
      <w:proofErr w:type="spellEnd"/>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2. Financial proposal and report - This report is automatically generated from the School Plan entered in the Spring of 2011 and from the District Business Administrator's date entry of the School LAND Trust expenditures from the 2011 - 2012 school year.</w:t>
      </w:r>
    </w:p>
    <w:tbl>
      <w:tblPr>
        <w:tblW w:w="0" w:type="auto"/>
        <w:tblBorders>
          <w:top w:val="nil"/>
          <w:left w:val="nil"/>
          <w:right w:val="nil"/>
        </w:tblBorders>
        <w:tblLayout w:type="fixed"/>
        <w:tblLook w:val="0000"/>
      </w:tblPr>
      <w:tblGrid>
        <w:gridCol w:w="6840"/>
        <w:gridCol w:w="3380"/>
        <w:gridCol w:w="3380"/>
      </w:tblGrid>
      <w:tr w:rsidR="00E225EF">
        <w:tblPrEx>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Available Funds</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Planned Expenditures (entered by the school)</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Actual Expenditures (entered by the District Business Administrator)</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Carry-over from 2010 - 2011</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$23,013</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$26,716</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Distribution for 2011 - 2012</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$25,063</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$30,110</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Total Available for expenditure in 2011 - 2012</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$48,076</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$56,826</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Salaries and Employee Benefits (100 and 200)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$28,000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$29,661</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Professional Development and Technical Services (300)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$2,000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$0</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Repairs and Maintenance (400)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$0</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Other Purchased Services (Admission / Printing) (500)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$1,000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$0</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Travel (580)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$1,500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$637</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General Supplies (610)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$2,000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$0</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Textbooks (641)</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$1,000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$55</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Library Books / Periodicals / Audiovisual (644, 650, 660)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$750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$0</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Software / Technology related Hardware / Other Equipment (670, 730)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$3,000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$0</w:t>
            </w:r>
          </w:p>
        </w:tc>
      </w:tr>
      <w:tr w:rsidR="00E225EF">
        <w:tblPrEx>
          <w:tblBorders>
            <w:top w:val="none" w:sz="0" w:space="0" w:color="auto"/>
          </w:tblBorders>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Total Expenditures</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$39,250</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$30,353</w:t>
            </w:r>
          </w:p>
        </w:tc>
      </w:tr>
      <w:tr w:rsidR="00E225EF">
        <w:tblPrEx>
          <w:tblCellMar>
            <w:top w:w="0" w:type="dxa"/>
            <w:bottom w:w="0" w:type="dxa"/>
          </w:tblCellMar>
        </w:tblPrEx>
        <w:tc>
          <w:tcPr>
            <w:tcW w:w="684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Remaining Funds (Carry-over to 2012 - 2013)</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$8,826</w:t>
            </w:r>
          </w:p>
        </w:tc>
        <w:tc>
          <w:tcPr>
            <w:tcW w:w="3380" w:type="dxa"/>
            <w:tcMar>
              <w:top w:w="20" w:type="nil"/>
              <w:left w:w="20" w:type="nil"/>
              <w:bottom w:w="20" w:type="nil"/>
              <w:right w:w="20" w:type="nil"/>
            </w:tcMar>
            <w:vAlign w:val="center"/>
          </w:tcPr>
          <w:p w:rsidR="00E225EF" w:rsidRDefault="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$26,473</w:t>
            </w:r>
          </w:p>
        </w:tc>
      </w:tr>
    </w:tbl>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Please describe all expenditures in Other Purchased Services (Admission / Printing) and Travel and how they supported the plan.</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 </w:t>
      </w:r>
      <w:proofErr w:type="gramStart"/>
      <w:r>
        <w:rPr>
          <w:rFonts w:ascii="Times New Roman" w:hAnsi="Times New Roman" w:cs="Times New Roman"/>
          <w:sz w:val="32"/>
          <w:szCs w:val="32"/>
        </w:rPr>
        <w:t>b</w:t>
      </w:r>
      <w:proofErr w:type="gramEnd"/>
      <w:r>
        <w:rPr>
          <w:rFonts w:ascii="Times New Roman" w:hAnsi="Times New Roman" w:cs="Times New Roman"/>
          <w:sz w:val="32"/>
          <w:szCs w:val="32"/>
        </w:rPr>
        <w:t xml:space="preserve"> Please describe each expenditure in General Supplies and how it supported the plan</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 </w:t>
      </w:r>
      <w:proofErr w:type="gramStart"/>
      <w:r>
        <w:rPr>
          <w:rFonts w:ascii="Times New Roman" w:hAnsi="Times New Roman" w:cs="Times New Roman"/>
          <w:sz w:val="32"/>
          <w:szCs w:val="32"/>
        </w:rPr>
        <w:t>c</w:t>
      </w:r>
      <w:proofErr w:type="gramEnd"/>
      <w:r>
        <w:rPr>
          <w:rFonts w:ascii="Times New Roman" w:hAnsi="Times New Roman" w:cs="Times New Roman"/>
          <w:sz w:val="32"/>
          <w:szCs w:val="32"/>
        </w:rPr>
        <w:t xml:space="preserve"> Please explain the reason for the carry over to 2012 - 2013.</w:t>
      </w:r>
    </w:p>
    <w:p w:rsidR="00E225EF" w:rsidRDefault="00E225EF" w:rsidP="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This is a multi-year plan. We specifically plan to carry over money and spend wisely to be able to sustain this extra support in the future. If budgets are cut, we will be able to sustain </w:t>
      </w:r>
      <w:proofErr w:type="spellStart"/>
      <w:r>
        <w:rPr>
          <w:rFonts w:ascii="Times New Roman" w:hAnsi="Times New Roman" w:cs="Times New Roman"/>
          <w:sz w:val="32"/>
          <w:szCs w:val="32"/>
        </w:rPr>
        <w:t>para</w:t>
      </w:r>
      <w:proofErr w:type="spellEnd"/>
      <w:r>
        <w:rPr>
          <w:rFonts w:ascii="Times New Roman" w:hAnsi="Times New Roman" w:cs="Times New Roman"/>
          <w:sz w:val="32"/>
          <w:szCs w:val="32"/>
        </w:rPr>
        <w:t>-educator support, a half-time teacher, or coach.</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3. This is what the School Community Council or Trust Lands Committee planned to do and how they planned for the money to be spent</w:t>
      </w:r>
    </w:p>
    <w:p w:rsidR="00E225EF" w:rsidRDefault="00E225EF" w:rsidP="00E225EF">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Hire additional reading support to provide differentiated small group instruction and interventions.  Specialists and teachers will monitor student progress weekly and design interventions and teaching strategies as the assessment indicates.</w:t>
      </w:r>
    </w:p>
    <w:p w:rsidR="00E225EF" w:rsidRDefault="00E225EF" w:rsidP="00E225EF">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Support educator reading and math instruction with staff development to strengthen their teaching strategies as needed.  As funds allow, we will purchase supplies/books/</w:t>
      </w:r>
      <w:proofErr w:type="spellStart"/>
      <w:r>
        <w:rPr>
          <w:rFonts w:ascii="Times New Roman" w:hAnsi="Times New Roman" w:cs="Times New Roman"/>
          <w:sz w:val="32"/>
          <w:szCs w:val="32"/>
        </w:rPr>
        <w:t>manipulatives</w:t>
      </w:r>
      <w:proofErr w:type="spellEnd"/>
      <w:r>
        <w:rPr>
          <w:rFonts w:ascii="Times New Roman" w:hAnsi="Times New Roman" w:cs="Times New Roman"/>
          <w:sz w:val="32"/>
          <w:szCs w:val="32"/>
        </w:rPr>
        <w:t>/equipment to support math or reading learning.</w:t>
      </w:r>
    </w:p>
    <w:p w:rsidR="00E225EF" w:rsidRDefault="00E225EF" w:rsidP="00E225EF">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 xml:space="preserve">Use funds to provide classroom substitutes for staff development opportunities, pay for registrations/fees for classes. </w:t>
      </w:r>
      <w:proofErr w:type="gramStart"/>
      <w:r>
        <w:rPr>
          <w:rFonts w:ascii="Times New Roman" w:hAnsi="Times New Roman" w:cs="Times New Roman"/>
          <w:sz w:val="32"/>
          <w:szCs w:val="32"/>
        </w:rPr>
        <w:t>travel</w:t>
      </w:r>
      <w:proofErr w:type="gramEnd"/>
      <w:r>
        <w:rPr>
          <w:rFonts w:ascii="Times New Roman" w:hAnsi="Times New Roman" w:cs="Times New Roman"/>
          <w:sz w:val="32"/>
          <w:szCs w:val="32"/>
        </w:rPr>
        <w:t>, expenses and provide other materials and supplies to strengthen literacy or numeracy education.</w:t>
      </w:r>
    </w:p>
    <w:p w:rsidR="00E225EF" w:rsidRDefault="00E225EF" w:rsidP="00E225EF">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Use some money to provide additional equipment for technology to support language development in reading and math.</w:t>
      </w:r>
    </w:p>
    <w:p w:rsidR="00E225EF" w:rsidRDefault="00E225EF" w:rsidP="00E225EF">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We will spend wisely and only as testing indicates so that we can carry over money to use in a multi-year plan to eventually have enough money to sustain extra learning support each year.</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3.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What did the school do and how was the money spent to improve student academic performance? (Be specific)</w:t>
      </w:r>
    </w:p>
    <w:p w:rsidR="00E225EF" w:rsidRDefault="00E225EF" w:rsidP="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Hired </w:t>
      </w:r>
      <w:proofErr w:type="spellStart"/>
      <w:r>
        <w:rPr>
          <w:rFonts w:ascii="Times New Roman" w:hAnsi="Times New Roman" w:cs="Times New Roman"/>
          <w:sz w:val="32"/>
          <w:szCs w:val="32"/>
        </w:rPr>
        <w:t>para</w:t>
      </w:r>
      <w:proofErr w:type="spellEnd"/>
      <w:r>
        <w:rPr>
          <w:rFonts w:ascii="Times New Roman" w:hAnsi="Times New Roman" w:cs="Times New Roman"/>
          <w:sz w:val="32"/>
          <w:szCs w:val="32"/>
        </w:rPr>
        <w:t xml:space="preserve">-educators to implement specific interventions during small group reading instruction. </w:t>
      </w:r>
      <w:proofErr w:type="gramStart"/>
      <w:r>
        <w:rPr>
          <w:rFonts w:ascii="Times New Roman" w:hAnsi="Times New Roman" w:cs="Times New Roman"/>
          <w:sz w:val="32"/>
          <w:szCs w:val="32"/>
        </w:rPr>
        <w:t xml:space="preserve">Hired </w:t>
      </w:r>
      <w:proofErr w:type="spellStart"/>
      <w:r>
        <w:rPr>
          <w:rFonts w:ascii="Times New Roman" w:hAnsi="Times New Roman" w:cs="Times New Roman"/>
          <w:sz w:val="32"/>
          <w:szCs w:val="32"/>
        </w:rPr>
        <w:t>para</w:t>
      </w:r>
      <w:proofErr w:type="spellEnd"/>
      <w:r>
        <w:rPr>
          <w:rFonts w:ascii="Times New Roman" w:hAnsi="Times New Roman" w:cs="Times New Roman"/>
          <w:sz w:val="32"/>
          <w:szCs w:val="32"/>
        </w:rPr>
        <w:t>-educators to implement specific interventions during small group math instruction.</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Hired </w:t>
      </w:r>
      <w:proofErr w:type="spellStart"/>
      <w:r>
        <w:rPr>
          <w:rFonts w:ascii="Times New Roman" w:hAnsi="Times New Roman" w:cs="Times New Roman"/>
          <w:sz w:val="32"/>
          <w:szCs w:val="32"/>
        </w:rPr>
        <w:t>para</w:t>
      </w:r>
      <w:proofErr w:type="spellEnd"/>
      <w:r>
        <w:rPr>
          <w:rFonts w:ascii="Times New Roman" w:hAnsi="Times New Roman" w:cs="Times New Roman"/>
          <w:sz w:val="32"/>
          <w:szCs w:val="32"/>
        </w:rPr>
        <w:t>-educators to implement small group instruction in reading and math for ELL.</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students</w:t>
      </w:r>
      <w:proofErr w:type="gramEnd"/>
      <w:r>
        <w:rPr>
          <w:rFonts w:ascii="Times New Roman" w:hAnsi="Times New Roman" w:cs="Times New Roman"/>
          <w:sz w:val="32"/>
          <w:szCs w:val="32"/>
        </w:rPr>
        <w:t>. Paid conference expenses to provide additional training for staff development to improve student learning and teacher accountability. Paid for substitutes for teachers to attend professional development and conduct collaboration meetings with parents and colleagues.</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4. The following are the committee's specific goals for student improvement entered in the plan</w:t>
      </w:r>
    </w:p>
    <w:p w:rsidR="00E225EF" w:rsidRDefault="00E225EF" w:rsidP="00E225EF">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 xml:space="preserve">Our goal at Vista is to improve the number of students making reading progress from an average of K-6th graders 45% to 50% showing </w:t>
      </w:r>
      <w:proofErr w:type="gramStart"/>
      <w:r>
        <w:rPr>
          <w:rFonts w:ascii="Times New Roman" w:hAnsi="Times New Roman" w:cs="Times New Roman"/>
          <w:sz w:val="32"/>
          <w:szCs w:val="32"/>
        </w:rPr>
        <w:t>an</w:t>
      </w:r>
      <w:proofErr w:type="gramEnd"/>
      <w:r>
        <w:rPr>
          <w:rFonts w:ascii="Times New Roman" w:hAnsi="Times New Roman" w:cs="Times New Roman"/>
          <w:sz w:val="32"/>
          <w:szCs w:val="32"/>
        </w:rPr>
        <w:t xml:space="preserve"> 10% gain using the DIBELS as our measurement tool.  We need additional reading specialists/</w:t>
      </w:r>
      <w:proofErr w:type="spellStart"/>
      <w:r>
        <w:rPr>
          <w:rFonts w:ascii="Times New Roman" w:hAnsi="Times New Roman" w:cs="Times New Roman"/>
          <w:sz w:val="32"/>
          <w:szCs w:val="32"/>
        </w:rPr>
        <w:t>para</w:t>
      </w:r>
      <w:proofErr w:type="spellEnd"/>
      <w:r>
        <w:rPr>
          <w:rFonts w:ascii="Times New Roman" w:hAnsi="Times New Roman" w:cs="Times New Roman"/>
          <w:sz w:val="32"/>
          <w:szCs w:val="32"/>
        </w:rPr>
        <w:t>-educators to work with intensive and strategic students in the area of reading at Vista Elementary.  Students will receive the opportunity to receive differentiated small group instruction to fill their specific learning gaps.  Emphasis will be given to students scoring in the intensive and strategic range on the DIBELS assessment and ELL learners.</w:t>
      </w:r>
    </w:p>
    <w:p w:rsidR="00E225EF" w:rsidRDefault="00E225EF" w:rsidP="00E225EF">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 xml:space="preserve">Our next goal is to improve the math skills from 56% to 61% showing a 10% increase as measured by YPP results </w:t>
      </w:r>
      <w:proofErr w:type="gramStart"/>
      <w:r>
        <w:rPr>
          <w:rFonts w:ascii="Times New Roman" w:hAnsi="Times New Roman" w:cs="Times New Roman"/>
          <w:sz w:val="32"/>
          <w:szCs w:val="32"/>
        </w:rPr>
        <w:t>from . </w:t>
      </w:r>
      <w:proofErr w:type="gramEnd"/>
      <w:r>
        <w:rPr>
          <w:rFonts w:ascii="Times New Roman" w:hAnsi="Times New Roman" w:cs="Times New Roman"/>
          <w:sz w:val="32"/>
          <w:szCs w:val="32"/>
        </w:rPr>
        <w:t xml:space="preserve"> We will support teacher instruction with staff development to strengthen their teaching strategies as needed.  As funds allow, we will purchase supplies/books/</w:t>
      </w:r>
      <w:proofErr w:type="spellStart"/>
      <w:r>
        <w:rPr>
          <w:rFonts w:ascii="Times New Roman" w:hAnsi="Times New Roman" w:cs="Times New Roman"/>
          <w:sz w:val="32"/>
          <w:szCs w:val="32"/>
        </w:rPr>
        <w:t>manipulatives</w:t>
      </w:r>
      <w:proofErr w:type="spellEnd"/>
      <w:r>
        <w:rPr>
          <w:rFonts w:ascii="Times New Roman" w:hAnsi="Times New Roman" w:cs="Times New Roman"/>
          <w:sz w:val="32"/>
          <w:szCs w:val="32"/>
        </w:rPr>
        <w:t xml:space="preserve"> to support math learning.</w:t>
      </w:r>
    </w:p>
    <w:p w:rsidR="00E225EF" w:rsidRDefault="00E225EF" w:rsidP="00E225EF">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We will use funds to provide classroom substitutes for staff development opportunities, to pay for registrations/fees/travel/expenses and provide other materials and supplies to strengthen literacy or numeracy education.</w:t>
      </w:r>
    </w:p>
    <w:p w:rsidR="00E225EF" w:rsidRDefault="00E225EF" w:rsidP="00E225EF">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We will use some money to provide additional equipment for technology to support language development, reading and math.</w:t>
      </w:r>
    </w:p>
    <w:p w:rsidR="00E225EF" w:rsidRDefault="00E225EF" w:rsidP="00E225EF">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We will spend wisely so that we can carry over money to use in a multi-year plan to eventually have enough money to sustain extra reading/math support each year.</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4.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Please explain how the goals described above were achieved or not achieved and why.</w:t>
      </w:r>
    </w:p>
    <w:p w:rsidR="00E225EF" w:rsidRDefault="00E225EF" w:rsidP="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We did hire additional reading support for differentiated small group instruction and interventions. We received less money to serve our ELL </w:t>
      </w:r>
      <w:proofErr w:type="gramStart"/>
      <w:r>
        <w:rPr>
          <w:rFonts w:ascii="Times New Roman" w:hAnsi="Times New Roman" w:cs="Times New Roman"/>
          <w:sz w:val="32"/>
          <w:szCs w:val="32"/>
        </w:rPr>
        <w:t>students,</w:t>
      </w:r>
      <w:proofErr w:type="gramEnd"/>
      <w:r>
        <w:rPr>
          <w:rFonts w:ascii="Times New Roman" w:hAnsi="Times New Roman" w:cs="Times New Roman"/>
          <w:sz w:val="32"/>
          <w:szCs w:val="32"/>
        </w:rPr>
        <w:t xml:space="preserve"> therefore, we used our additional staff to support these students. All </w:t>
      </w:r>
      <w:proofErr w:type="spellStart"/>
      <w:r>
        <w:rPr>
          <w:rFonts w:ascii="Times New Roman" w:hAnsi="Times New Roman" w:cs="Times New Roman"/>
          <w:sz w:val="32"/>
          <w:szCs w:val="32"/>
        </w:rPr>
        <w:t>para's</w:t>
      </w:r>
      <w:proofErr w:type="spellEnd"/>
      <w:r>
        <w:rPr>
          <w:rFonts w:ascii="Times New Roman" w:hAnsi="Times New Roman" w:cs="Times New Roman"/>
          <w:sz w:val="32"/>
          <w:szCs w:val="32"/>
        </w:rPr>
        <w:t xml:space="preserve"> administered progress monitoring. We did provide substitutes to teachers for staff development, collaboration with parents and colleagues. We only had to purchase an additional book for enrollment increase in one class. We did not purchase math </w:t>
      </w:r>
      <w:proofErr w:type="spellStart"/>
      <w:r>
        <w:rPr>
          <w:rFonts w:ascii="Times New Roman" w:hAnsi="Times New Roman" w:cs="Times New Roman"/>
          <w:sz w:val="32"/>
          <w:szCs w:val="32"/>
        </w:rPr>
        <w:t>manipulatives</w:t>
      </w:r>
      <w:proofErr w:type="spellEnd"/>
      <w:r>
        <w:rPr>
          <w:rFonts w:ascii="Times New Roman" w:hAnsi="Times New Roman" w:cs="Times New Roman"/>
          <w:sz w:val="32"/>
          <w:szCs w:val="32"/>
        </w:rPr>
        <w:t xml:space="preserve"> as the district was changing math programs so it was determined that we would wait to purchase to make sure the materials were appropriate. We did use funds to provide classroom substitutes for staff development opportunities, paid for some travel expenses and provided support to the teachers to be able to implement new strategies and skills. We did not need additional </w:t>
      </w:r>
      <w:proofErr w:type="spellStart"/>
      <w:r>
        <w:rPr>
          <w:rFonts w:ascii="Times New Roman" w:hAnsi="Times New Roman" w:cs="Times New Roman"/>
          <w:sz w:val="32"/>
          <w:szCs w:val="32"/>
        </w:rPr>
        <w:t>Smartboarts</w:t>
      </w:r>
      <w:proofErr w:type="spellEnd"/>
      <w:r>
        <w:rPr>
          <w:rFonts w:ascii="Times New Roman" w:hAnsi="Times New Roman" w:cs="Times New Roman"/>
          <w:sz w:val="32"/>
          <w:szCs w:val="32"/>
        </w:rPr>
        <w:t xml:space="preserve"> at that point, but will need one for next year. We decided to save to help purchase technology such as </w:t>
      </w:r>
      <w:proofErr w:type="spellStart"/>
      <w:r>
        <w:rPr>
          <w:rFonts w:ascii="Times New Roman" w:hAnsi="Times New Roman" w:cs="Times New Roman"/>
          <w:sz w:val="32"/>
          <w:szCs w:val="32"/>
        </w:rPr>
        <w:t>iPads</w:t>
      </w:r>
      <w:proofErr w:type="spellEnd"/>
      <w:r>
        <w:rPr>
          <w:rFonts w:ascii="Times New Roman" w:hAnsi="Times New Roman" w:cs="Times New Roman"/>
          <w:sz w:val="32"/>
          <w:szCs w:val="32"/>
        </w:rPr>
        <w:t xml:space="preserve"> and/or iPods and accessories to facilitate instruction and student learning. We feel we spent wisely so we could carry over money to use in a multi-year plan. We received an additional cut in special education support staff at the beginning of the 2012-2013 school year. We are grateful we had sufficient funds to add this support back in.</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5. The following is how the committee planned to measure/assess academic improvement</w:t>
      </w:r>
    </w:p>
    <w:p w:rsidR="00E225EF" w:rsidRDefault="00E225EF" w:rsidP="00E225EF">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Students with intensive and strategic reading scores will demonstrate growth in reading correct words per minute.  We will reduce the number of students scoring in the intensive range according to the DIBELS benchmark assessments given in September, January and May by 10%.  These students will also be measured by progress monitoring weekly or bi-monthly as needed.                                                         </w:t>
      </w:r>
    </w:p>
    <w:p w:rsidR="00E225EF" w:rsidRDefault="00E225EF" w:rsidP="00E225EF">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Our next goal is to improve the number of students scoring proficient with their math skills from the beginning of the year to the end of the year as measured by Acuity or YPP by 10%.  We will support teacher instruction with staff development to strengthen their teaching strategies as needed.  As funds allow, we will purchase supplies to support learning as previously stated.  </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5.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Please show the before and after measurements and how academic performance was improved</w:t>
      </w:r>
    </w:p>
    <w:p w:rsidR="00E225EF" w:rsidRDefault="00E225EF" w:rsidP="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Our DIBELS composite score in September 2011 was 53% of our students scored benchmark. In May 2012 55% of our student scored benchmark which is a 2% gain. Our Acuity scores showed a 5% gain from pretest to post-test. (68% to 73%)</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6. In the school plan, there was an </w:t>
      </w:r>
      <w:proofErr w:type="spellStart"/>
      <w:r>
        <w:rPr>
          <w:rFonts w:ascii="Times New Roman" w:hAnsi="Times New Roman" w:cs="Times New Roman"/>
          <w:sz w:val="32"/>
          <w:szCs w:val="32"/>
        </w:rPr>
        <w:t>opportuinity</w:t>
      </w:r>
      <w:proofErr w:type="spellEnd"/>
      <w:r>
        <w:rPr>
          <w:rFonts w:ascii="Times New Roman" w:hAnsi="Times New Roman" w:cs="Times New Roman"/>
          <w:sz w:val="32"/>
          <w:szCs w:val="32"/>
        </w:rPr>
        <w:t xml:space="preserve"> to explain how additional funds, exceeding the estimated distribution would be spent. The following is what was approved by your school district.</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Any extra money, if not needed to hire additional support staff, staff development, supplies, equipment, or intervention materials, would be carried over to the next school year to purchase the services of support help.</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6.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The distribution to schools in 2011 - 2012 was approximately 20% more than School Community Councils planned for in the approved School Plans. How were the additional funds spent?</w:t>
      </w:r>
    </w:p>
    <w:p w:rsidR="00E225EF" w:rsidRDefault="00E225EF" w:rsidP="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We had some support staff funding cut, so we hired additional </w:t>
      </w:r>
      <w:proofErr w:type="spellStart"/>
      <w:r>
        <w:rPr>
          <w:rFonts w:ascii="Times New Roman" w:hAnsi="Times New Roman" w:cs="Times New Roman"/>
          <w:sz w:val="32"/>
          <w:szCs w:val="32"/>
        </w:rPr>
        <w:t>para</w:t>
      </w:r>
      <w:proofErr w:type="spellEnd"/>
      <w:r>
        <w:rPr>
          <w:rFonts w:ascii="Times New Roman" w:hAnsi="Times New Roman" w:cs="Times New Roman"/>
          <w:sz w:val="32"/>
          <w:szCs w:val="32"/>
        </w:rPr>
        <w:t>-professionals to support ELL learners as our needs have increased.</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7. The school plan was advertised to the community in the following way:</w:t>
      </w:r>
    </w:p>
    <w:p w:rsidR="00E225EF" w:rsidRDefault="00E225EF" w:rsidP="00E225EF">
      <w:pPr>
        <w:widowControl w:val="0"/>
        <w:autoSpaceDE w:val="0"/>
        <w:autoSpaceDN w:val="0"/>
        <w:adjustRightInd w:val="0"/>
        <w:rPr>
          <w:rFonts w:ascii="Times New Roman" w:hAnsi="Times New Roman" w:cs="Times New Roman"/>
          <w:sz w:val="32"/>
          <w:szCs w:val="32"/>
        </w:rPr>
      </w:pPr>
      <w:proofErr w:type="gramStart"/>
      <w:r>
        <w:rPr>
          <w:rFonts w:ascii="Times New Roman" w:hAnsi="Times New Roman" w:cs="Times New Roman"/>
          <w:sz w:val="32"/>
          <w:szCs w:val="32"/>
        </w:rPr>
        <w:t xml:space="preserve">School </w:t>
      </w:r>
      <w:proofErr w:type="spellStart"/>
      <w:r>
        <w:rPr>
          <w:rFonts w:ascii="Times New Roman" w:hAnsi="Times New Roman" w:cs="Times New Roman"/>
          <w:sz w:val="32"/>
          <w:szCs w:val="32"/>
        </w:rPr>
        <w:t>Newsletter School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Website Other</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Please Explain.</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8. Please select from the pull down menus the policy makers the council/charter board has communicated with about the School LAND Trust Program.</w:t>
      </w:r>
    </w:p>
    <w:p w:rsidR="00E225EF" w:rsidRDefault="00E225EF" w:rsidP="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225EF" w:rsidRDefault="00E225EF" w:rsidP="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State </w:t>
      </w:r>
      <w:proofErr w:type="spellStart"/>
      <w:r>
        <w:rPr>
          <w:rFonts w:ascii="Times New Roman" w:hAnsi="Times New Roman" w:cs="Times New Roman"/>
          <w:sz w:val="32"/>
          <w:szCs w:val="32"/>
        </w:rPr>
        <w:t>Leaders Governor</w:t>
      </w:r>
      <w:proofErr w:type="spellEnd"/>
      <w:r>
        <w:rPr>
          <w:rFonts w:ascii="Times New Roman" w:hAnsi="Times New Roman" w:cs="Times New Roman"/>
          <w:sz w:val="32"/>
          <w:szCs w:val="32"/>
        </w:rPr>
        <w:t xml:space="preserve">: Gary R. </w:t>
      </w:r>
      <w:proofErr w:type="spellStart"/>
      <w:r>
        <w:rPr>
          <w:rFonts w:ascii="Times New Roman" w:hAnsi="Times New Roman" w:cs="Times New Roman"/>
          <w:sz w:val="32"/>
          <w:szCs w:val="32"/>
        </w:rPr>
        <w:t>Herbert</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 State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Senators Dist</w:t>
      </w:r>
      <w:proofErr w:type="spellEnd"/>
      <w:r>
        <w:rPr>
          <w:rFonts w:ascii="Times New Roman" w:hAnsi="Times New Roman" w:cs="Times New Roman"/>
          <w:sz w:val="32"/>
          <w:szCs w:val="32"/>
        </w:rPr>
        <w:t xml:space="preserve"> 5 Karen </w:t>
      </w:r>
      <w:proofErr w:type="spellStart"/>
      <w:r>
        <w:rPr>
          <w:rFonts w:ascii="Times New Roman" w:hAnsi="Times New Roman" w:cs="Times New Roman"/>
          <w:sz w:val="32"/>
          <w:szCs w:val="32"/>
        </w:rPr>
        <w:t>Mayne  State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Representatives  State</w:t>
      </w:r>
      <w:proofErr w:type="spellEnd"/>
      <w:r>
        <w:rPr>
          <w:rFonts w:ascii="Times New Roman" w:hAnsi="Times New Roman" w:cs="Times New Roman"/>
          <w:sz w:val="32"/>
          <w:szCs w:val="32"/>
        </w:rPr>
        <w:t xml:space="preserve"> School Board</w:t>
      </w:r>
    </w:p>
    <w:p w:rsidR="00E225EF" w:rsidRDefault="00E225EF" w:rsidP="00E225E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U.S. </w:t>
      </w:r>
      <w:proofErr w:type="spellStart"/>
      <w:r>
        <w:rPr>
          <w:rFonts w:ascii="Times New Roman" w:hAnsi="Times New Roman" w:cs="Times New Roman"/>
          <w:sz w:val="32"/>
          <w:szCs w:val="32"/>
        </w:rPr>
        <w:t>Senators Mike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Lee  U.S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Representatives  District</w:t>
      </w:r>
      <w:proofErr w:type="spellEnd"/>
      <w:r>
        <w:rPr>
          <w:rFonts w:ascii="Times New Roman" w:hAnsi="Times New Roman" w:cs="Times New Roman"/>
          <w:sz w:val="32"/>
          <w:szCs w:val="32"/>
        </w:rPr>
        <w:t xml:space="preserve"> School </w:t>
      </w:r>
      <w:proofErr w:type="spellStart"/>
      <w:r>
        <w:rPr>
          <w:rFonts w:ascii="Times New Roman" w:hAnsi="Times New Roman" w:cs="Times New Roman"/>
          <w:sz w:val="32"/>
          <w:szCs w:val="32"/>
        </w:rPr>
        <w:t>Board Sarah</w:t>
      </w:r>
      <w:proofErr w:type="spellEnd"/>
      <w:r>
        <w:rPr>
          <w:rFonts w:ascii="Times New Roman" w:hAnsi="Times New Roman" w:cs="Times New Roman"/>
          <w:sz w:val="32"/>
          <w:szCs w:val="32"/>
        </w:rPr>
        <w:t xml:space="preserve"> Meier</w:t>
      </w:r>
    </w:p>
    <w:p w:rsidR="00E225EF" w:rsidRDefault="00E225EF" w:rsidP="00E225E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9. The State Board Rule requires reporting of the dates when local boards approved the other four plans community councils are responsible for. Please enter the most recent approval date for each plan listed. </w:t>
      </w:r>
      <w:r>
        <w:rPr>
          <w:rFonts w:ascii="Times New Roman" w:hAnsi="Times New Roman" w:cs="Times New Roman"/>
          <w:b/>
          <w:bCs/>
          <w:sz w:val="32"/>
          <w:szCs w:val="32"/>
        </w:rPr>
        <w:t>These approval dates are for plans being implemented in the 2012 - 2013 school year and require a 2012 date.</w:t>
      </w:r>
    </w:p>
    <w:p w:rsidR="00234A1E" w:rsidRPr="00E225EF" w:rsidRDefault="00E225EF" w:rsidP="00E225EF">
      <w:pPr>
        <w:widowControl w:val="0"/>
        <w:autoSpaceDE w:val="0"/>
        <w:autoSpaceDN w:val="0"/>
        <w:adjustRightInd w:val="0"/>
        <w:rPr>
          <w:rFonts w:ascii="Times New Roman" w:hAnsi="Times New Roman" w:cs="Times New Roman"/>
          <w:sz w:val="32"/>
          <w:szCs w:val="32"/>
        </w:rPr>
      </w:pPr>
    </w:p>
    <w:sectPr w:rsidR="00234A1E" w:rsidRPr="00E225EF" w:rsidSect="006F67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225EF"/>
    <w:rsid w:val="00E225E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2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1374</Words>
  <Characters>7833</Characters>
  <Application>Microsoft Macintosh Word</Application>
  <DocSecurity>0</DocSecurity>
  <Lines>65</Lines>
  <Paragraphs>15</Paragraphs>
  <ScaleCrop>false</ScaleCrop>
  <Company>Granite School District</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Becky Schaap</cp:lastModifiedBy>
  <cp:revision>1</cp:revision>
  <dcterms:created xsi:type="dcterms:W3CDTF">2012-11-16T03:05:00Z</dcterms:created>
  <dcterms:modified xsi:type="dcterms:W3CDTF">2012-11-16T03:08:00Z</dcterms:modified>
</cp:coreProperties>
</file>